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6B2B" w14:textId="61DAE178" w:rsidR="00380E13" w:rsidRDefault="00262EE6" w:rsidP="00262EE6">
      <w:pPr>
        <w:jc w:val="center"/>
        <w:rPr>
          <w:b/>
          <w:bCs/>
        </w:rPr>
      </w:pPr>
      <w:r w:rsidRPr="00262EE6">
        <w:rPr>
          <w:b/>
          <w:bCs/>
        </w:rPr>
        <w:t>DNA SERVICES</w:t>
      </w:r>
    </w:p>
    <w:p w14:paraId="25089116" w14:textId="54B2C053" w:rsidR="00262EE6" w:rsidRDefault="00262EE6" w:rsidP="00262EE6">
      <w:pPr>
        <w:rPr>
          <w:b/>
          <w:bCs/>
        </w:rPr>
      </w:pPr>
    </w:p>
    <w:p w14:paraId="688906FE" w14:textId="0F72C59D" w:rsidR="00262EE6" w:rsidRDefault="00262EE6" w:rsidP="00880F54">
      <w:pPr>
        <w:jc w:val="both"/>
        <w:rPr>
          <w:sz w:val="22"/>
          <w:szCs w:val="22"/>
        </w:rPr>
      </w:pPr>
      <w:r>
        <w:rPr>
          <w:sz w:val="22"/>
          <w:szCs w:val="22"/>
        </w:rPr>
        <w:t>P</w:t>
      </w:r>
      <w:r w:rsidRPr="00C73C47">
        <w:rPr>
          <w:sz w:val="22"/>
          <w:szCs w:val="22"/>
        </w:rPr>
        <w:t>lease initial all the following statements that you</w:t>
      </w:r>
      <w:r w:rsidR="00B5740E">
        <w:rPr>
          <w:sz w:val="22"/>
          <w:szCs w:val="22"/>
        </w:rPr>
        <w:t>,</w:t>
      </w:r>
      <w:r w:rsidRPr="00C73C47">
        <w:rPr>
          <w:sz w:val="22"/>
          <w:szCs w:val="22"/>
        </w:rPr>
        <w:t xml:space="preserve"> </w:t>
      </w:r>
      <w:r w:rsidR="009E6C79">
        <w:rPr>
          <w:sz w:val="22"/>
          <w:szCs w:val="22"/>
        </w:rPr>
        <w:t xml:space="preserve">the </w:t>
      </w:r>
      <w:r w:rsidR="00B5740E">
        <w:rPr>
          <w:sz w:val="22"/>
          <w:szCs w:val="22"/>
        </w:rPr>
        <w:t>“</w:t>
      </w:r>
      <w:r w:rsidR="00AC67A3">
        <w:rPr>
          <w:sz w:val="22"/>
          <w:szCs w:val="22"/>
        </w:rPr>
        <w:t>Client</w:t>
      </w:r>
      <w:r w:rsidR="00B5740E">
        <w:rPr>
          <w:sz w:val="22"/>
          <w:szCs w:val="22"/>
        </w:rPr>
        <w:t>”,</w:t>
      </w:r>
      <w:r w:rsidR="00AC67A3">
        <w:rPr>
          <w:sz w:val="22"/>
          <w:szCs w:val="22"/>
        </w:rPr>
        <w:t xml:space="preserve"> </w:t>
      </w:r>
      <w:r w:rsidRPr="00C73C47">
        <w:rPr>
          <w:sz w:val="22"/>
          <w:szCs w:val="22"/>
        </w:rPr>
        <w:t xml:space="preserve">agree to and return the form to </w:t>
      </w:r>
      <w:r w:rsidR="00AC67A3">
        <w:rPr>
          <w:sz w:val="22"/>
          <w:szCs w:val="22"/>
        </w:rPr>
        <w:t>Awes of Inheritance</w:t>
      </w:r>
      <w:r w:rsidR="00B5740E">
        <w:rPr>
          <w:sz w:val="22"/>
          <w:szCs w:val="22"/>
        </w:rPr>
        <w:t xml:space="preserve">, </w:t>
      </w:r>
      <w:r w:rsidR="009E6C79">
        <w:rPr>
          <w:sz w:val="22"/>
          <w:szCs w:val="22"/>
        </w:rPr>
        <w:t xml:space="preserve">the </w:t>
      </w:r>
      <w:r w:rsidR="00B5740E">
        <w:rPr>
          <w:sz w:val="22"/>
          <w:szCs w:val="22"/>
        </w:rPr>
        <w:t>“</w:t>
      </w:r>
      <w:r w:rsidR="00AC67A3">
        <w:rPr>
          <w:sz w:val="22"/>
          <w:szCs w:val="22"/>
        </w:rPr>
        <w:t>Researcher</w:t>
      </w:r>
      <w:r w:rsidR="00B5740E">
        <w:rPr>
          <w:sz w:val="22"/>
          <w:szCs w:val="22"/>
        </w:rPr>
        <w:t>”</w:t>
      </w:r>
      <w:r w:rsidRPr="00C73C47">
        <w:rPr>
          <w:sz w:val="22"/>
          <w:szCs w:val="22"/>
        </w:rPr>
        <w:t xml:space="preserve"> in the enclosed stamped self-addressed envelope</w:t>
      </w:r>
      <w:r>
        <w:rPr>
          <w:sz w:val="22"/>
          <w:szCs w:val="22"/>
        </w:rPr>
        <w:t>.</w:t>
      </w:r>
    </w:p>
    <w:p w14:paraId="2E4B9B54" w14:textId="2592C2E1" w:rsidR="00262EE6" w:rsidRDefault="00262EE6" w:rsidP="00880F54">
      <w:pPr>
        <w:jc w:val="both"/>
        <w:rPr>
          <w:sz w:val="22"/>
          <w:szCs w:val="22"/>
        </w:rPr>
      </w:pPr>
    </w:p>
    <w:p w14:paraId="0A4AF1A8" w14:textId="00F52E46" w:rsidR="00262EE6" w:rsidRDefault="00262EE6" w:rsidP="00880F54">
      <w:pPr>
        <w:jc w:val="both"/>
        <w:rPr>
          <w:sz w:val="22"/>
          <w:szCs w:val="22"/>
        </w:rPr>
      </w:pPr>
      <w:r>
        <w:rPr>
          <w:sz w:val="22"/>
          <w:szCs w:val="22"/>
        </w:rPr>
        <w:t xml:space="preserve">____ </w:t>
      </w:r>
      <w:r w:rsidR="00B5740E">
        <w:rPr>
          <w:sz w:val="22"/>
          <w:szCs w:val="22"/>
        </w:rPr>
        <w:t xml:space="preserve">Client is aware that Researcher accepts no responsibility for testing outcomes.  </w:t>
      </w:r>
      <w:r w:rsidR="00AC67A3">
        <w:rPr>
          <w:sz w:val="22"/>
          <w:szCs w:val="22"/>
        </w:rPr>
        <w:t>Client</w:t>
      </w:r>
      <w:r>
        <w:rPr>
          <w:sz w:val="22"/>
          <w:szCs w:val="22"/>
        </w:rPr>
        <w:t xml:space="preserve"> hereby indicate</w:t>
      </w:r>
      <w:r w:rsidR="00AC67A3">
        <w:rPr>
          <w:sz w:val="22"/>
          <w:szCs w:val="22"/>
        </w:rPr>
        <w:t>s</w:t>
      </w:r>
      <w:r>
        <w:rPr>
          <w:sz w:val="22"/>
          <w:szCs w:val="22"/>
        </w:rPr>
        <w:t xml:space="preserve"> understanding that the success of the project may depend in part or in whole on the quality of the matches in the database and other limitations inherently associated with DNA testing.  Thus, </w:t>
      </w:r>
      <w:r w:rsidR="00AC67A3">
        <w:rPr>
          <w:sz w:val="22"/>
          <w:szCs w:val="22"/>
        </w:rPr>
        <w:t>Client</w:t>
      </w:r>
      <w:r>
        <w:rPr>
          <w:sz w:val="22"/>
          <w:szCs w:val="22"/>
        </w:rPr>
        <w:t xml:space="preserve"> understand</w:t>
      </w:r>
      <w:r w:rsidR="00AC67A3">
        <w:rPr>
          <w:sz w:val="22"/>
          <w:szCs w:val="22"/>
        </w:rPr>
        <w:t>s</w:t>
      </w:r>
      <w:r>
        <w:rPr>
          <w:sz w:val="22"/>
          <w:szCs w:val="22"/>
        </w:rPr>
        <w:t xml:space="preserve"> the project may not provide a definitive answer to the research question.</w:t>
      </w:r>
      <w:r w:rsidR="00E516E3">
        <w:rPr>
          <w:rStyle w:val="FootnoteReference"/>
          <w:sz w:val="22"/>
          <w:szCs w:val="22"/>
        </w:rPr>
        <w:footnoteReference w:id="1"/>
      </w:r>
    </w:p>
    <w:p w14:paraId="58FCE448" w14:textId="77777777" w:rsidR="009E6C79" w:rsidRDefault="009E6C79" w:rsidP="00880F54">
      <w:pPr>
        <w:jc w:val="both"/>
        <w:rPr>
          <w:sz w:val="22"/>
          <w:szCs w:val="22"/>
        </w:rPr>
      </w:pPr>
    </w:p>
    <w:p w14:paraId="4829D75D" w14:textId="5710245D" w:rsidR="00B5740E" w:rsidRDefault="00262EE6" w:rsidP="00880F54">
      <w:pPr>
        <w:jc w:val="both"/>
        <w:rPr>
          <w:sz w:val="22"/>
          <w:szCs w:val="22"/>
        </w:rPr>
      </w:pPr>
      <w:r>
        <w:rPr>
          <w:sz w:val="22"/>
          <w:szCs w:val="22"/>
        </w:rPr>
        <w:t xml:space="preserve">____ </w:t>
      </w:r>
      <w:r w:rsidR="00B5740E">
        <w:rPr>
          <w:sz w:val="22"/>
          <w:szCs w:val="22"/>
        </w:rPr>
        <w:t xml:space="preserve">Client understands that DNA </w:t>
      </w:r>
      <w:r w:rsidR="009E6C79">
        <w:rPr>
          <w:sz w:val="22"/>
          <w:szCs w:val="22"/>
        </w:rPr>
        <w:t xml:space="preserve">testing </w:t>
      </w:r>
      <w:r w:rsidR="00B5740E">
        <w:rPr>
          <w:sz w:val="22"/>
          <w:szCs w:val="22"/>
        </w:rPr>
        <w:t xml:space="preserve">can </w:t>
      </w:r>
      <w:r w:rsidR="0053698D">
        <w:rPr>
          <w:sz w:val="22"/>
          <w:szCs w:val="22"/>
        </w:rPr>
        <w:t xml:space="preserve">provide </w:t>
      </w:r>
      <w:r w:rsidR="00B5740E">
        <w:rPr>
          <w:sz w:val="22"/>
          <w:szCs w:val="22"/>
        </w:rPr>
        <w:t>“…</w:t>
      </w:r>
      <w:r w:rsidR="0053698D">
        <w:rPr>
          <w:sz w:val="22"/>
          <w:szCs w:val="22"/>
        </w:rPr>
        <w:t xml:space="preserve">unexpected information, </w:t>
      </w:r>
      <w:r w:rsidR="00B5740E">
        <w:rPr>
          <w:sz w:val="22"/>
          <w:szCs w:val="22"/>
        </w:rPr>
        <w:t>about the tester and his/her immediate family, ancestors, and/descendants.  For example, both DNA tests results and tradi</w:t>
      </w:r>
      <w:r w:rsidR="0088601C">
        <w:rPr>
          <w:sz w:val="22"/>
          <w:szCs w:val="22"/>
        </w:rPr>
        <w:t>ti</w:t>
      </w:r>
      <w:r w:rsidR="00B5740E">
        <w:rPr>
          <w:sz w:val="22"/>
          <w:szCs w:val="22"/>
        </w:rPr>
        <w:t>onal genealogical records can reveal misattributed parentage, adoption, health information, previously unknown family members, and errors in well-researched family trees, among other unexpected outcomes</w:t>
      </w:r>
      <w:r w:rsidR="00864781">
        <w:rPr>
          <w:sz w:val="22"/>
          <w:szCs w:val="22"/>
        </w:rPr>
        <w:t>”</w:t>
      </w:r>
      <w:r w:rsidR="00B5740E">
        <w:rPr>
          <w:sz w:val="22"/>
          <w:szCs w:val="22"/>
        </w:rPr>
        <w:t>.</w:t>
      </w:r>
      <w:r w:rsidR="00B5740E">
        <w:rPr>
          <w:rStyle w:val="FootnoteReference"/>
          <w:sz w:val="22"/>
          <w:szCs w:val="22"/>
        </w:rPr>
        <w:footnoteReference w:id="2"/>
      </w:r>
    </w:p>
    <w:p w14:paraId="2656B253" w14:textId="77777777" w:rsidR="009E6C79" w:rsidRDefault="009E6C79" w:rsidP="00880F54">
      <w:pPr>
        <w:jc w:val="both"/>
        <w:rPr>
          <w:sz w:val="22"/>
          <w:szCs w:val="22"/>
        </w:rPr>
      </w:pPr>
    </w:p>
    <w:p w14:paraId="42B05E97" w14:textId="0011102C" w:rsidR="00262EE6" w:rsidRDefault="00B5740E" w:rsidP="00880F54">
      <w:pPr>
        <w:jc w:val="both"/>
        <w:rPr>
          <w:sz w:val="22"/>
          <w:szCs w:val="22"/>
        </w:rPr>
      </w:pPr>
      <w:r>
        <w:rPr>
          <w:sz w:val="22"/>
          <w:szCs w:val="22"/>
        </w:rPr>
        <w:t>____</w:t>
      </w:r>
      <w:r w:rsidR="00880F54">
        <w:rPr>
          <w:sz w:val="22"/>
          <w:szCs w:val="22"/>
        </w:rPr>
        <w:t xml:space="preserve"> </w:t>
      </w:r>
      <w:r w:rsidR="00864781">
        <w:rPr>
          <w:sz w:val="22"/>
          <w:szCs w:val="22"/>
        </w:rPr>
        <w:t xml:space="preserve">If the above circumstances were to occur, </w:t>
      </w:r>
      <w:r w:rsidR="00AC67A3">
        <w:rPr>
          <w:sz w:val="22"/>
          <w:szCs w:val="22"/>
        </w:rPr>
        <w:t xml:space="preserve">the Client </w:t>
      </w:r>
      <w:r w:rsidR="0053698D">
        <w:rPr>
          <w:sz w:val="22"/>
          <w:szCs w:val="22"/>
        </w:rPr>
        <w:t xml:space="preserve">would want to be informed of such </w:t>
      </w:r>
      <w:r w:rsidR="00880F54">
        <w:rPr>
          <w:sz w:val="22"/>
          <w:szCs w:val="22"/>
        </w:rPr>
        <w:t>information</w:t>
      </w:r>
      <w:r w:rsidR="0053698D">
        <w:rPr>
          <w:sz w:val="22"/>
          <w:szCs w:val="22"/>
        </w:rPr>
        <w:t xml:space="preserve">.  </w:t>
      </w:r>
    </w:p>
    <w:p w14:paraId="18CEE156" w14:textId="77777777" w:rsidR="009E6C79" w:rsidRDefault="009E6C79" w:rsidP="00880F54">
      <w:pPr>
        <w:jc w:val="both"/>
        <w:rPr>
          <w:sz w:val="22"/>
          <w:szCs w:val="22"/>
        </w:rPr>
      </w:pPr>
    </w:p>
    <w:p w14:paraId="5E8B6F6F" w14:textId="3C64BF70" w:rsidR="00B90558" w:rsidRDefault="00AC67A3" w:rsidP="00880F54">
      <w:pPr>
        <w:jc w:val="both"/>
        <w:rPr>
          <w:sz w:val="22"/>
          <w:szCs w:val="22"/>
        </w:rPr>
      </w:pPr>
      <w:r>
        <w:rPr>
          <w:sz w:val="22"/>
          <w:szCs w:val="22"/>
        </w:rPr>
        <w:tab/>
      </w:r>
      <w:r w:rsidR="00880F54">
        <w:rPr>
          <w:sz w:val="22"/>
          <w:szCs w:val="22"/>
        </w:rPr>
        <w:t xml:space="preserve"> </w:t>
      </w:r>
      <w:r w:rsidR="00B90558">
        <w:rPr>
          <w:sz w:val="22"/>
          <w:szCs w:val="22"/>
        </w:rPr>
        <w:t xml:space="preserve">Client </w:t>
      </w:r>
      <w:r w:rsidR="00864781">
        <w:rPr>
          <w:sz w:val="22"/>
          <w:szCs w:val="22"/>
        </w:rPr>
        <w:t>provide</w:t>
      </w:r>
      <w:r>
        <w:rPr>
          <w:sz w:val="22"/>
          <w:szCs w:val="22"/>
        </w:rPr>
        <w:t xml:space="preserve">s </w:t>
      </w:r>
      <w:r w:rsidR="00864781">
        <w:rPr>
          <w:sz w:val="22"/>
          <w:szCs w:val="22"/>
        </w:rPr>
        <w:t>authorization</w:t>
      </w:r>
      <w:r>
        <w:rPr>
          <w:sz w:val="22"/>
          <w:szCs w:val="22"/>
        </w:rPr>
        <w:t xml:space="preserve"> for the following actions to be taken on their behalf:</w:t>
      </w:r>
    </w:p>
    <w:p w14:paraId="39B20F9D" w14:textId="53A74CF9" w:rsidR="00AC67A3" w:rsidRDefault="00AC67A3" w:rsidP="00880F54">
      <w:pPr>
        <w:jc w:val="both"/>
        <w:rPr>
          <w:sz w:val="22"/>
          <w:szCs w:val="22"/>
        </w:rPr>
      </w:pPr>
      <w:r>
        <w:rPr>
          <w:sz w:val="22"/>
          <w:szCs w:val="22"/>
        </w:rPr>
        <w:t>____ Use login and password information to access and analyze test results (Researcher assumes no responsibility for consequence that may arise as a result of having login and password information).</w:t>
      </w:r>
    </w:p>
    <w:p w14:paraId="5440D727" w14:textId="77777777" w:rsidR="009E6C79" w:rsidRDefault="009E6C79" w:rsidP="00880F54">
      <w:pPr>
        <w:jc w:val="both"/>
        <w:rPr>
          <w:sz w:val="22"/>
          <w:szCs w:val="22"/>
        </w:rPr>
      </w:pPr>
    </w:p>
    <w:p w14:paraId="7188CBD0" w14:textId="1B77B22E" w:rsidR="00AC67A3" w:rsidRDefault="00AC67A3" w:rsidP="00880F54">
      <w:pPr>
        <w:jc w:val="both"/>
        <w:rPr>
          <w:sz w:val="22"/>
          <w:szCs w:val="22"/>
        </w:rPr>
      </w:pPr>
      <w:r>
        <w:rPr>
          <w:sz w:val="22"/>
          <w:szCs w:val="22"/>
        </w:rPr>
        <w:t>____ Contact DNA match</w:t>
      </w:r>
      <w:r w:rsidR="00167969">
        <w:rPr>
          <w:sz w:val="22"/>
          <w:szCs w:val="22"/>
        </w:rPr>
        <w:t>(</w:t>
      </w:r>
      <w:r>
        <w:rPr>
          <w:sz w:val="22"/>
          <w:szCs w:val="22"/>
        </w:rPr>
        <w:t>es</w:t>
      </w:r>
      <w:r w:rsidR="00167969">
        <w:rPr>
          <w:sz w:val="22"/>
          <w:szCs w:val="22"/>
        </w:rPr>
        <w:t>)</w:t>
      </w:r>
      <w:r>
        <w:rPr>
          <w:sz w:val="22"/>
          <w:szCs w:val="22"/>
        </w:rPr>
        <w:t xml:space="preserve"> to request correspondence and collaboration.</w:t>
      </w:r>
    </w:p>
    <w:p w14:paraId="0FF614CD" w14:textId="6E88AF7F" w:rsidR="009E6C79" w:rsidRDefault="009E6C79" w:rsidP="00880F54">
      <w:pPr>
        <w:jc w:val="both"/>
        <w:rPr>
          <w:sz w:val="22"/>
          <w:szCs w:val="22"/>
        </w:rPr>
      </w:pPr>
    </w:p>
    <w:p w14:paraId="0CC18FBB" w14:textId="5F4285B8" w:rsidR="009E6C79" w:rsidRDefault="009E6C79" w:rsidP="00880F54">
      <w:pPr>
        <w:jc w:val="both"/>
        <w:rPr>
          <w:sz w:val="22"/>
          <w:szCs w:val="22"/>
        </w:rPr>
      </w:pPr>
      <w:r>
        <w:rPr>
          <w:sz w:val="22"/>
          <w:szCs w:val="22"/>
        </w:rPr>
        <w:t xml:space="preserve">____ Client is aware, that in some circumstances, Researcher may recommend that Client correspond and collaborate </w:t>
      </w:r>
      <w:r w:rsidR="00167969">
        <w:rPr>
          <w:sz w:val="22"/>
          <w:szCs w:val="22"/>
        </w:rPr>
        <w:t xml:space="preserve">with DNA match(es) </w:t>
      </w:r>
      <w:r>
        <w:rPr>
          <w:sz w:val="22"/>
          <w:szCs w:val="22"/>
        </w:rPr>
        <w:t>or continue correspondence and collaboration with DNA match</w:t>
      </w:r>
      <w:r w:rsidR="00167969">
        <w:rPr>
          <w:sz w:val="22"/>
          <w:szCs w:val="22"/>
        </w:rPr>
        <w:t>(</w:t>
      </w:r>
      <w:r>
        <w:rPr>
          <w:sz w:val="22"/>
          <w:szCs w:val="22"/>
        </w:rPr>
        <w:t>es</w:t>
      </w:r>
      <w:r w:rsidR="00167969">
        <w:rPr>
          <w:sz w:val="22"/>
          <w:szCs w:val="22"/>
        </w:rPr>
        <w:t>)</w:t>
      </w:r>
      <w:r>
        <w:rPr>
          <w:sz w:val="22"/>
          <w:szCs w:val="22"/>
        </w:rPr>
        <w:t>.</w:t>
      </w:r>
    </w:p>
    <w:p w14:paraId="29AD6BF2" w14:textId="77777777" w:rsidR="009E6C79" w:rsidRDefault="009E6C79" w:rsidP="00262EE6">
      <w:pPr>
        <w:rPr>
          <w:sz w:val="22"/>
          <w:szCs w:val="22"/>
        </w:rPr>
      </w:pPr>
    </w:p>
    <w:p w14:paraId="6C987D5C" w14:textId="7D12F8B4" w:rsidR="00AC67A3" w:rsidRDefault="00AC67A3" w:rsidP="00262EE6">
      <w:pPr>
        <w:rPr>
          <w:sz w:val="22"/>
          <w:szCs w:val="22"/>
        </w:rPr>
      </w:pPr>
      <w:r>
        <w:rPr>
          <w:sz w:val="22"/>
          <w:szCs w:val="22"/>
        </w:rPr>
        <w:t>____ Attach a preliminary family tree to a genetic profile</w:t>
      </w:r>
      <w:r w:rsidR="009E6C79">
        <w:rPr>
          <w:sz w:val="22"/>
          <w:szCs w:val="22"/>
        </w:rPr>
        <w:t>.</w:t>
      </w:r>
    </w:p>
    <w:p w14:paraId="5BDC10C4" w14:textId="77777777" w:rsidR="009E6C79" w:rsidRDefault="009E6C79" w:rsidP="00262EE6">
      <w:pPr>
        <w:rPr>
          <w:sz w:val="22"/>
          <w:szCs w:val="22"/>
        </w:rPr>
      </w:pPr>
    </w:p>
    <w:p w14:paraId="7DFA36E5" w14:textId="247C2751" w:rsidR="009E6C79" w:rsidRDefault="009E6C79" w:rsidP="00262EE6">
      <w:pPr>
        <w:rPr>
          <w:sz w:val="22"/>
          <w:szCs w:val="22"/>
        </w:rPr>
      </w:pPr>
      <w:r>
        <w:rPr>
          <w:sz w:val="22"/>
          <w:szCs w:val="22"/>
        </w:rPr>
        <w:t>____ Attach genetic information to a family tree.</w:t>
      </w:r>
    </w:p>
    <w:p w14:paraId="49FD086C" w14:textId="77777777" w:rsidR="009E6C79" w:rsidRDefault="009E6C79" w:rsidP="00262EE6">
      <w:pPr>
        <w:rPr>
          <w:sz w:val="22"/>
          <w:szCs w:val="22"/>
        </w:rPr>
      </w:pPr>
    </w:p>
    <w:p w14:paraId="132A8446" w14:textId="0B38E158" w:rsidR="00AC67A3" w:rsidRDefault="009E6C79" w:rsidP="00262EE6">
      <w:pPr>
        <w:rPr>
          <w:sz w:val="22"/>
          <w:szCs w:val="22"/>
        </w:rPr>
      </w:pPr>
      <w:r>
        <w:rPr>
          <w:sz w:val="22"/>
          <w:szCs w:val="22"/>
        </w:rPr>
        <w:t xml:space="preserve">____ </w:t>
      </w:r>
      <w:r w:rsidR="00AC67A3">
        <w:rPr>
          <w:sz w:val="22"/>
          <w:szCs w:val="22"/>
        </w:rPr>
        <w:t>Join group projects and upload direct line tests to public databases.</w:t>
      </w:r>
    </w:p>
    <w:p w14:paraId="202992BC" w14:textId="77777777" w:rsidR="009E6C79" w:rsidRDefault="009E6C79" w:rsidP="00262EE6">
      <w:pPr>
        <w:rPr>
          <w:sz w:val="22"/>
          <w:szCs w:val="22"/>
        </w:rPr>
      </w:pPr>
    </w:p>
    <w:p w14:paraId="664AF2EB" w14:textId="7C28E6A5" w:rsidR="00AC67A3" w:rsidRDefault="00AC67A3" w:rsidP="00262EE6">
      <w:pPr>
        <w:rPr>
          <w:sz w:val="22"/>
          <w:szCs w:val="22"/>
        </w:rPr>
      </w:pPr>
      <w:r>
        <w:rPr>
          <w:sz w:val="22"/>
          <w:szCs w:val="22"/>
        </w:rPr>
        <w:t>____ Download DNA data from applic</w:t>
      </w:r>
      <w:r w:rsidR="00880F54">
        <w:rPr>
          <w:sz w:val="22"/>
          <w:szCs w:val="22"/>
        </w:rPr>
        <w:t>able</w:t>
      </w:r>
      <w:r>
        <w:rPr>
          <w:sz w:val="22"/>
          <w:szCs w:val="22"/>
        </w:rPr>
        <w:t xml:space="preserve"> DNA companies.</w:t>
      </w:r>
    </w:p>
    <w:p w14:paraId="6CAFFE63" w14:textId="77777777" w:rsidR="009E6C79" w:rsidRDefault="009E6C79" w:rsidP="00262EE6">
      <w:pPr>
        <w:rPr>
          <w:sz w:val="22"/>
          <w:szCs w:val="22"/>
        </w:rPr>
      </w:pPr>
    </w:p>
    <w:p w14:paraId="27D7F0AC" w14:textId="36BF18DF" w:rsidR="00AC67A3" w:rsidRDefault="00AC67A3" w:rsidP="00262EE6">
      <w:pPr>
        <w:rPr>
          <w:sz w:val="22"/>
          <w:szCs w:val="22"/>
        </w:rPr>
      </w:pPr>
      <w:r>
        <w:rPr>
          <w:sz w:val="22"/>
          <w:szCs w:val="22"/>
        </w:rPr>
        <w:t>____ Analyze DNA using third party sites.</w:t>
      </w:r>
    </w:p>
    <w:p w14:paraId="5C29F50F" w14:textId="77777777" w:rsidR="009E6C79" w:rsidRDefault="009E6C79" w:rsidP="00262EE6">
      <w:pPr>
        <w:rPr>
          <w:sz w:val="22"/>
          <w:szCs w:val="22"/>
        </w:rPr>
      </w:pPr>
    </w:p>
    <w:p w14:paraId="779BA929" w14:textId="2D11F838" w:rsidR="009E6C79" w:rsidRPr="00AC67A3" w:rsidRDefault="00AC67A3" w:rsidP="00262EE6">
      <w:pPr>
        <w:rPr>
          <w:sz w:val="22"/>
          <w:szCs w:val="22"/>
        </w:rPr>
      </w:pPr>
      <w:r>
        <w:rPr>
          <w:sz w:val="22"/>
          <w:szCs w:val="22"/>
        </w:rPr>
        <w:t>____ Transfer autosomal test results to other com</w:t>
      </w:r>
      <w:r w:rsidR="00B5740E">
        <w:rPr>
          <w:sz w:val="22"/>
          <w:szCs w:val="22"/>
        </w:rPr>
        <w:t>panies and sites.</w:t>
      </w:r>
    </w:p>
    <w:sectPr w:rsidR="009E6C79" w:rsidRPr="00AC67A3">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2F1F" w14:textId="77777777" w:rsidR="00B712E0" w:rsidRDefault="00B712E0" w:rsidP="00262EE6">
      <w:r>
        <w:separator/>
      </w:r>
    </w:p>
  </w:endnote>
  <w:endnote w:type="continuationSeparator" w:id="0">
    <w:p w14:paraId="6E9BDF1E" w14:textId="77777777" w:rsidR="00B712E0" w:rsidRDefault="00B712E0" w:rsidP="0026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4FBA" w14:textId="18E175CA" w:rsidR="00880F54" w:rsidRPr="00880F54" w:rsidRDefault="00880F54">
    <w:pPr>
      <w:pStyle w:val="Footer"/>
      <w:rPr>
        <w:rFonts w:cs="Times New Roman (Body CS)"/>
        <w:sz w:val="20"/>
      </w:rPr>
    </w:pPr>
    <w:r w:rsidRPr="00880F54">
      <w:rPr>
        <w:rFonts w:cs="Times New Roman (Body CS)"/>
        <w:sz w:val="20"/>
      </w:rPr>
      <w:t>A. Nichole Lorusso-Heiser</w:t>
    </w:r>
    <w:r w:rsidRPr="00880F54">
      <w:rPr>
        <w:rFonts w:cs="Times New Roman (Body CS)"/>
        <w:sz w:val="20"/>
      </w:rPr>
      <w:tab/>
    </w:r>
    <w:hyperlink r:id="rId1" w:history="1">
      <w:r w:rsidR="002324E5" w:rsidRPr="005240F8">
        <w:rPr>
          <w:rStyle w:val="Hyperlink"/>
          <w:rFonts w:cs="Times New Roman (Body CS)"/>
          <w:sz w:val="20"/>
        </w:rPr>
        <w:t>AwesofInheritance@icloud.com</w:t>
      </w:r>
    </w:hyperlink>
    <w:r w:rsidR="002324E5">
      <w:rPr>
        <w:rFonts w:cs="Times New Roman (Body CS)"/>
        <w:sz w:val="20"/>
      </w:rPr>
      <w:tab/>
      <w:t>Rev. 1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52B8" w14:textId="77777777" w:rsidR="00B712E0" w:rsidRDefault="00B712E0" w:rsidP="00262EE6">
      <w:r>
        <w:separator/>
      </w:r>
    </w:p>
  </w:footnote>
  <w:footnote w:type="continuationSeparator" w:id="0">
    <w:p w14:paraId="276F3737" w14:textId="77777777" w:rsidR="00B712E0" w:rsidRDefault="00B712E0" w:rsidP="00262EE6">
      <w:r>
        <w:continuationSeparator/>
      </w:r>
    </w:p>
  </w:footnote>
  <w:footnote w:id="1">
    <w:p w14:paraId="0025DEEB" w14:textId="281F5AFA" w:rsidR="00E516E3" w:rsidRPr="00E516E3" w:rsidRDefault="00E516E3">
      <w:pPr>
        <w:pStyle w:val="FootnoteText"/>
        <w:rPr>
          <w:sz w:val="18"/>
          <w:szCs w:val="18"/>
        </w:rPr>
      </w:pPr>
      <w:r>
        <w:tab/>
      </w:r>
      <w:r w:rsidRPr="00E516E3">
        <w:rPr>
          <w:rStyle w:val="FootnoteReference"/>
          <w:sz w:val="18"/>
          <w:szCs w:val="18"/>
        </w:rPr>
        <w:footnoteRef/>
      </w:r>
      <w:r w:rsidRPr="00E516E3">
        <w:rPr>
          <w:sz w:val="18"/>
          <w:szCs w:val="18"/>
        </w:rPr>
        <w:t xml:space="preserve"> Blaine </w:t>
      </w:r>
      <w:proofErr w:type="spellStart"/>
      <w:r w:rsidRPr="00E516E3">
        <w:rPr>
          <w:sz w:val="18"/>
          <w:szCs w:val="18"/>
        </w:rPr>
        <w:t>Bettinger</w:t>
      </w:r>
      <w:proofErr w:type="spellEnd"/>
      <w:r w:rsidRPr="00E516E3">
        <w:rPr>
          <w:sz w:val="18"/>
          <w:szCs w:val="18"/>
        </w:rPr>
        <w:t xml:space="preserve">, “Genetics for Genealogy,” </w:t>
      </w:r>
      <w:r w:rsidRPr="00E516E3">
        <w:rPr>
          <w:i/>
          <w:iCs/>
          <w:sz w:val="18"/>
          <w:szCs w:val="18"/>
        </w:rPr>
        <w:t>Professional Genealogy: Preparation, Practice &amp; Standards</w:t>
      </w:r>
      <w:r w:rsidRPr="00E516E3">
        <w:rPr>
          <w:sz w:val="18"/>
          <w:szCs w:val="18"/>
        </w:rPr>
        <w:t>, Mills, Elizabeth Shown, ed. (Baltimore, Maryland: Genealogical Publishing Co., 2018,) 383.</w:t>
      </w:r>
    </w:p>
  </w:footnote>
  <w:footnote w:id="2">
    <w:p w14:paraId="6DABB78C" w14:textId="607ACEEA" w:rsidR="00B5740E" w:rsidRDefault="00B5740E">
      <w:pPr>
        <w:pStyle w:val="FootnoteText"/>
      </w:pPr>
      <w:r>
        <w:tab/>
      </w:r>
      <w:r>
        <w:rPr>
          <w:rStyle w:val="FootnoteReference"/>
        </w:rPr>
        <w:footnoteRef/>
      </w:r>
      <w:r>
        <w:t xml:space="preserve"> </w:t>
      </w:r>
      <w:r w:rsidR="0088601C" w:rsidRPr="0088601C">
        <w:rPr>
          <w:sz w:val="18"/>
          <w:szCs w:val="18"/>
        </w:rPr>
        <w:t>The Genetic Genealogy Standards Committee, “Genetic Genealogy Standards,” 2015, (</w:t>
      </w:r>
      <w:hyperlink r:id="rId1" w:history="1">
        <w:r w:rsidR="0088601C" w:rsidRPr="0088601C">
          <w:rPr>
            <w:rStyle w:val="Hyperlink"/>
            <w:sz w:val="18"/>
            <w:szCs w:val="18"/>
          </w:rPr>
          <w:t>http://www.thegeneticgenealogist.com/wp-content/uploads/2015/01/Genetic-Genealogy-Standards.pdf</w:t>
        </w:r>
      </w:hyperlink>
      <w:r w:rsidR="0088601C" w:rsidRPr="0088601C">
        <w:rPr>
          <w:sz w:val="18"/>
          <w:szCs w:val="18"/>
        </w:rPr>
        <w:t xml:space="preserve"> : accessed 31 January 2021), no. 12.</w:t>
      </w:r>
      <w:r w:rsidR="0088601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DD6E" w14:textId="235D86EC" w:rsidR="008E2F8D" w:rsidRDefault="008E2F8D">
    <w:pPr>
      <w:pStyle w:val="Header"/>
    </w:pPr>
    <w:r>
      <w:rPr>
        <w:noProof/>
      </w:rPr>
      <w:pict w14:anchorId="560DD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83969" o:spid="_x0000_s1026" type="#_x0000_t75" style="position:absolute;margin-left:0;margin-top:0;width:465pt;height:366.85pt;z-index:-251657216;mso-position-horizontal:center;mso-position-horizontal-relative:margin;mso-position-vertical:center;mso-position-vertical-relative:margin" o:allowincell="f">
          <v:imagedata r:id="rId1" o:title="Original on Transpare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D4A1" w14:textId="14D03BFA" w:rsidR="00262EE6" w:rsidRDefault="008E2F8D">
    <w:pPr>
      <w:pStyle w:val="Header"/>
    </w:pPr>
    <w:r>
      <w:rPr>
        <w:noProof/>
      </w:rPr>
      <w:pict w14:anchorId="33E48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83970" o:spid="_x0000_s1027" type="#_x0000_t75" style="position:absolute;margin-left:0;margin-top:0;width:465pt;height:366.85pt;z-index:-251656192;mso-position-horizontal:center;mso-position-horizontal-relative:margin;mso-position-vertical:center;mso-position-vertical-relative:margin" o:allowincell="f">
          <v:imagedata r:id="rId1" o:title="Original on Transparent"/>
        </v:shape>
      </w:pict>
    </w:r>
    <w:r w:rsidR="00262EE6">
      <w:t>A</w:t>
    </w:r>
    <w:r w:rsidR="002324E5">
      <w:t>wes of Inheritance: Family History Services</w:t>
    </w:r>
    <w:r w:rsidR="002324E5">
      <w:tab/>
    </w:r>
    <w:r w:rsidR="002324E5">
      <w:tab/>
      <w:t>DNA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37F7" w14:textId="3CDD2CF0" w:rsidR="008E2F8D" w:rsidRDefault="008E2F8D">
    <w:pPr>
      <w:pStyle w:val="Header"/>
    </w:pPr>
    <w:r>
      <w:rPr>
        <w:noProof/>
      </w:rPr>
      <w:pict w14:anchorId="0C11D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83968" o:spid="_x0000_s1025" type="#_x0000_t75" style="position:absolute;margin-left:0;margin-top:0;width:465pt;height:366.85pt;z-index:-251658240;mso-position-horizontal:center;mso-position-horizontal-relative:margin;mso-position-vertical:center;mso-position-vertical-relative:margin" o:allowincell="f">
          <v:imagedata r:id="rId1" o:title="Original on Transparen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43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EF"/>
    <w:rsid w:val="00167969"/>
    <w:rsid w:val="002324E5"/>
    <w:rsid w:val="00262EE6"/>
    <w:rsid w:val="0053698D"/>
    <w:rsid w:val="00670641"/>
    <w:rsid w:val="006C6136"/>
    <w:rsid w:val="00864781"/>
    <w:rsid w:val="00880F54"/>
    <w:rsid w:val="0088601C"/>
    <w:rsid w:val="008E2F8D"/>
    <w:rsid w:val="009E6C79"/>
    <w:rsid w:val="00A266EF"/>
    <w:rsid w:val="00AC67A3"/>
    <w:rsid w:val="00B265E9"/>
    <w:rsid w:val="00B5740E"/>
    <w:rsid w:val="00B712E0"/>
    <w:rsid w:val="00B90558"/>
    <w:rsid w:val="00E5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9D52A"/>
  <w15:chartTrackingRefBased/>
  <w15:docId w15:val="{B1E710A3-0729-5F44-8140-B03BDC08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EE6"/>
    <w:pPr>
      <w:tabs>
        <w:tab w:val="center" w:pos="4680"/>
        <w:tab w:val="right" w:pos="9360"/>
      </w:tabs>
    </w:pPr>
  </w:style>
  <w:style w:type="character" w:customStyle="1" w:styleId="HeaderChar">
    <w:name w:val="Header Char"/>
    <w:basedOn w:val="DefaultParagraphFont"/>
    <w:link w:val="Header"/>
    <w:uiPriority w:val="99"/>
    <w:rsid w:val="00262EE6"/>
  </w:style>
  <w:style w:type="paragraph" w:styleId="Footer">
    <w:name w:val="footer"/>
    <w:basedOn w:val="Normal"/>
    <w:link w:val="FooterChar"/>
    <w:uiPriority w:val="99"/>
    <w:unhideWhenUsed/>
    <w:rsid w:val="00262EE6"/>
    <w:pPr>
      <w:tabs>
        <w:tab w:val="center" w:pos="4680"/>
        <w:tab w:val="right" w:pos="9360"/>
      </w:tabs>
    </w:pPr>
  </w:style>
  <w:style w:type="character" w:customStyle="1" w:styleId="FooterChar">
    <w:name w:val="Footer Char"/>
    <w:basedOn w:val="DefaultParagraphFont"/>
    <w:link w:val="Footer"/>
    <w:uiPriority w:val="99"/>
    <w:rsid w:val="00262EE6"/>
  </w:style>
  <w:style w:type="paragraph" w:styleId="FootnoteText">
    <w:name w:val="footnote text"/>
    <w:basedOn w:val="Normal"/>
    <w:link w:val="FootnoteTextChar"/>
    <w:uiPriority w:val="99"/>
    <w:semiHidden/>
    <w:unhideWhenUsed/>
    <w:rsid w:val="00E516E3"/>
    <w:rPr>
      <w:sz w:val="20"/>
      <w:szCs w:val="20"/>
    </w:rPr>
  </w:style>
  <w:style w:type="character" w:customStyle="1" w:styleId="FootnoteTextChar">
    <w:name w:val="Footnote Text Char"/>
    <w:basedOn w:val="DefaultParagraphFont"/>
    <w:link w:val="FootnoteText"/>
    <w:uiPriority w:val="99"/>
    <w:semiHidden/>
    <w:rsid w:val="00E516E3"/>
    <w:rPr>
      <w:sz w:val="20"/>
      <w:szCs w:val="20"/>
    </w:rPr>
  </w:style>
  <w:style w:type="character" w:styleId="FootnoteReference">
    <w:name w:val="footnote reference"/>
    <w:basedOn w:val="DefaultParagraphFont"/>
    <w:uiPriority w:val="99"/>
    <w:semiHidden/>
    <w:unhideWhenUsed/>
    <w:rsid w:val="00E516E3"/>
    <w:rPr>
      <w:vertAlign w:val="superscript"/>
    </w:rPr>
  </w:style>
  <w:style w:type="character" w:styleId="Hyperlink">
    <w:name w:val="Hyperlink"/>
    <w:basedOn w:val="DefaultParagraphFont"/>
    <w:uiPriority w:val="99"/>
    <w:unhideWhenUsed/>
    <w:rsid w:val="0088601C"/>
    <w:rPr>
      <w:color w:val="0563C1" w:themeColor="hyperlink"/>
      <w:u w:val="single"/>
    </w:rPr>
  </w:style>
  <w:style w:type="character" w:styleId="UnresolvedMention">
    <w:name w:val="Unresolved Mention"/>
    <w:basedOn w:val="DefaultParagraphFont"/>
    <w:uiPriority w:val="99"/>
    <w:semiHidden/>
    <w:unhideWhenUsed/>
    <w:rsid w:val="00886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AwesofInheritance@iclou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hegeneticgenealogist.com/wp-content/uploads/2015/01/Genetic-Genealogy-Standar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Lorusso-Heiser</dc:creator>
  <cp:keywords/>
  <dc:description/>
  <cp:lastModifiedBy>Nichole Lorusso-Heiser</cp:lastModifiedBy>
  <cp:revision>7</cp:revision>
  <dcterms:created xsi:type="dcterms:W3CDTF">2021-01-14T20:07:00Z</dcterms:created>
  <dcterms:modified xsi:type="dcterms:W3CDTF">2022-01-01T22:29:00Z</dcterms:modified>
</cp:coreProperties>
</file>